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w w:val="90"/>
          <w:sz w:val="36"/>
          <w:szCs w:val="36"/>
        </w:rPr>
      </w:pPr>
      <w:r>
        <w:rPr>
          <w:rFonts w:hint="eastAsia" w:ascii="Times New Roman" w:hAnsi="Times New Roman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方正小标宋简体" w:eastAsia="方正小标宋简体"/>
          <w:w w:val="90"/>
          <w:sz w:val="36"/>
          <w:szCs w:val="36"/>
          <w:lang w:val="en-US" w:eastAsia="zh-CN"/>
        </w:rPr>
        <w:t>白城</w:t>
      </w:r>
      <w:r>
        <w:rPr>
          <w:rFonts w:hint="eastAsia" w:ascii="方正小标宋简体" w:eastAsia="方正小标宋简体"/>
          <w:w w:val="90"/>
          <w:sz w:val="36"/>
          <w:szCs w:val="36"/>
        </w:rPr>
        <w:t>市公共资源交易</w:t>
      </w:r>
      <w:r>
        <w:rPr>
          <w:rFonts w:hint="eastAsia" w:ascii="方正小标宋简体" w:eastAsia="方正小标宋简体"/>
          <w:w w:val="90"/>
          <w:sz w:val="36"/>
          <w:szCs w:val="36"/>
          <w:lang w:val="en-US" w:eastAsia="zh-CN"/>
        </w:rPr>
        <w:t>中心</w:t>
      </w:r>
      <w:r>
        <w:rPr>
          <w:rFonts w:hint="eastAsia" w:ascii="方正小标宋简体" w:eastAsia="方正小标宋简体"/>
          <w:w w:val="90"/>
          <w:sz w:val="36"/>
          <w:szCs w:val="36"/>
        </w:rPr>
        <w:t>202</w:t>
      </w:r>
      <w:r>
        <w:rPr>
          <w:rFonts w:hint="eastAsia" w:ascii="方正小标宋简体" w:eastAsia="方正小标宋简体"/>
          <w:w w:val="90"/>
          <w:sz w:val="36"/>
          <w:szCs w:val="36"/>
          <w:lang w:val="en-US" w:eastAsia="zh-CN"/>
        </w:rPr>
        <w:t>1</w:t>
      </w:r>
      <w:r>
        <w:rPr>
          <w:rFonts w:hint="eastAsia" w:ascii="方正小标宋简体" w:eastAsia="方正小标宋简体"/>
          <w:w w:val="90"/>
          <w:sz w:val="36"/>
          <w:szCs w:val="36"/>
        </w:rPr>
        <w:t>年业务</w:t>
      </w:r>
      <w:r>
        <w:rPr>
          <w:rFonts w:hint="eastAsia" w:ascii="方正小标宋简体" w:eastAsia="方正小标宋简体"/>
          <w:w w:val="90"/>
          <w:sz w:val="36"/>
          <w:szCs w:val="36"/>
          <w:lang w:eastAsia="zh-CN"/>
        </w:rPr>
        <w:t>培训工作计划</w:t>
      </w:r>
      <w:r>
        <w:rPr>
          <w:rFonts w:hint="eastAsia" w:ascii="方正小标宋简体" w:eastAsia="方正小标宋简体"/>
          <w:w w:val="90"/>
          <w:sz w:val="36"/>
          <w:szCs w:val="36"/>
        </w:rPr>
        <w:t>表</w:t>
      </w:r>
    </w:p>
    <w:tbl>
      <w:tblPr>
        <w:tblStyle w:val="4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4489"/>
        <w:gridCol w:w="2284"/>
        <w:gridCol w:w="394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5" w:type="dxa"/>
            <w:noWrap w:val="0"/>
            <w:vAlign w:val="top"/>
          </w:tcPr>
          <w:p>
            <w:pPr>
              <w:ind w:left="-60"/>
              <w:jc w:val="center"/>
              <w:rPr>
                <w:rFonts w:ascii="方正小标宋简体" w:eastAsia="方正小标宋简体"/>
                <w:w w:val="9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w w:val="90"/>
                <w:sz w:val="28"/>
                <w:szCs w:val="28"/>
              </w:rPr>
              <w:t>序号</w:t>
            </w:r>
          </w:p>
        </w:tc>
        <w:tc>
          <w:tcPr>
            <w:tcW w:w="4489" w:type="dxa"/>
            <w:noWrap w:val="0"/>
            <w:vAlign w:val="top"/>
          </w:tcPr>
          <w:p>
            <w:pPr>
              <w:ind w:left="-60"/>
              <w:jc w:val="center"/>
              <w:rPr>
                <w:rFonts w:ascii="方正小标宋简体" w:eastAsia="方正小标宋简体"/>
                <w:w w:val="9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w w:val="90"/>
                <w:sz w:val="28"/>
                <w:szCs w:val="28"/>
              </w:rPr>
              <w:t>学习内容</w:t>
            </w:r>
          </w:p>
        </w:tc>
        <w:tc>
          <w:tcPr>
            <w:tcW w:w="2284" w:type="dxa"/>
            <w:noWrap w:val="0"/>
            <w:vAlign w:val="top"/>
          </w:tcPr>
          <w:p>
            <w:pPr>
              <w:ind w:left="-60"/>
              <w:jc w:val="center"/>
              <w:rPr>
                <w:rFonts w:ascii="方正小标宋简体" w:eastAsia="方正小标宋简体"/>
                <w:w w:val="9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w w:val="90"/>
                <w:sz w:val="28"/>
                <w:szCs w:val="28"/>
              </w:rPr>
              <w:t>主讲人</w:t>
            </w:r>
          </w:p>
        </w:tc>
        <w:tc>
          <w:tcPr>
            <w:tcW w:w="3944" w:type="dxa"/>
            <w:noWrap w:val="0"/>
            <w:vAlign w:val="top"/>
          </w:tcPr>
          <w:p>
            <w:pPr>
              <w:ind w:left="-60"/>
              <w:jc w:val="center"/>
              <w:rPr>
                <w:rFonts w:ascii="方正小标宋简体" w:eastAsia="方正小标宋简体"/>
                <w:w w:val="9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w w:val="90"/>
                <w:sz w:val="28"/>
                <w:szCs w:val="28"/>
              </w:rPr>
              <w:t>参加对象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w w:val="90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w w:val="90"/>
                <w:sz w:val="28"/>
                <w:szCs w:val="28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县（市）专家抽取终端使用培训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信息科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：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李云峰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县（市）政务服务局工作人员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镇赉县公共资源电子交易平台业务培训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信息科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：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李云峰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县政务服务局、县行业管理部门、县招标采购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代理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机构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6月份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全流程电子招投标电子招标文件制作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专家：高彬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市住建局、招标采购代理机构、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全流程电子招投标电子投标文件制作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专家：高彬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市住建局、投标人、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default" w:ascii="仿宋_GB2312" w:eastAsia="仿宋_GB2312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全流程电子招投标电子辅助评标讲解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专家：高彬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default" w:ascii="仿宋_GB2312" w:eastAsia="仿宋_GB2312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市住建局、评标专家、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公共资源交易数据分析、可视化汇报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信息科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：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李云峰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国有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产权交易法律法规及实务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产权交易科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：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毕英军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工程建设项目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招投标管理规定解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工程科：周健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10月份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default" w:ascii="仿宋_GB2312" w:eastAsia="仿宋_GB2312"/>
                <w:w w:val="90"/>
                <w:sz w:val="28"/>
                <w:szCs w:val="28"/>
                <w:lang w:val="en-US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政府采购、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ＰＰＰ项目法律法规及实务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default" w:ascii="仿宋_GB2312" w:eastAsia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采购文件编制科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：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朱丹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eastAsia" w:ascii="仿宋_GB2312" w:eastAsia="仿宋_GB2312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5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default" w:ascii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489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土地及矿业权出让法律法规及实务</w:t>
            </w:r>
          </w:p>
        </w:tc>
        <w:tc>
          <w:tcPr>
            <w:tcW w:w="2284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土地使用权交易科：杨晗</w:t>
            </w:r>
          </w:p>
        </w:tc>
        <w:tc>
          <w:tcPr>
            <w:tcW w:w="3944" w:type="dxa"/>
            <w:noWrap w:val="0"/>
            <w:vAlign w:val="center"/>
          </w:tcPr>
          <w:p>
            <w:pPr>
              <w:spacing w:line="360" w:lineRule="exact"/>
              <w:ind w:left="-60" w:leftChars="0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交易中心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60" w:lineRule="exact"/>
              <w:ind w:left="-60" w:leftChars="0"/>
              <w:jc w:val="center"/>
              <w:rPr>
                <w:rFonts w:hint="eastAsia" w:ascii="仿宋_GB2312" w:eastAsia="仿宋_GB2312"/>
                <w:w w:val="9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1</w:t>
            </w:r>
            <w:r>
              <w:rPr>
                <w:rFonts w:hint="eastAsia" w:ascii="仿宋_GB2312"/>
                <w:w w:val="9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w w:val="90"/>
                <w:sz w:val="28"/>
                <w:szCs w:val="28"/>
              </w:rPr>
              <w:t>月份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726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BB48BB"/>
    <w:rsid w:val="25A41ED3"/>
    <w:rsid w:val="265C3997"/>
    <w:rsid w:val="2C1A1D72"/>
    <w:rsid w:val="3F9B658A"/>
    <w:rsid w:val="43823050"/>
    <w:rsid w:val="44E250DD"/>
    <w:rsid w:val="480F7B25"/>
    <w:rsid w:val="4E1C66EE"/>
    <w:rsid w:val="509553F9"/>
    <w:rsid w:val="55356725"/>
    <w:rsid w:val="5F333522"/>
    <w:rsid w:val="7AB86DAC"/>
    <w:rsid w:val="7E010F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仿宋_GB2312" w:hAnsi="仿宋_GB2312" w:eastAsia="仿宋_GB2312"/>
      <w:b/>
      <w:spacing w:val="-6"/>
      <w:sz w:val="32"/>
      <w:szCs w:val="32"/>
      <w:lang w:bidi="he-IL"/>
    </w:rPr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8"/>
    <w:basedOn w:val="1"/>
    <w:link w:val="5"/>
    <w:uiPriority w:val="0"/>
    <w:pPr>
      <w:spacing w:line="240" w:lineRule="atLeast"/>
    </w:pPr>
    <w:rPr>
      <w:rFonts w:ascii="仿宋_GB2312" w:hAnsi="仿宋_GB2312" w:eastAsia="仿宋_GB2312"/>
      <w:b/>
      <w:spacing w:val="-6"/>
      <w:sz w:val="32"/>
      <w:szCs w:val="32"/>
      <w:lang w:bidi="he-IL"/>
    </w:r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JGBWGY410</dc:creator>
  <cp:lastModifiedBy>知明1400651905</cp:lastModifiedBy>
  <cp:lastPrinted>2021-08-22T06:33:46Z</cp:lastPrinted>
  <dcterms:modified xsi:type="dcterms:W3CDTF">2021-08-22T08:01:21Z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